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Favourites</w:t>
      </w:r>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BibTex</w:t>
      </w:r>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C16F36"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29" o:title="MendelyFind1"/>
          </v:shape>
        </w:pict>
      </w:r>
      <w:r>
        <w:rPr>
          <w:rFonts w:asciiTheme="majorBidi" w:hAnsiTheme="majorBidi" w:cstheme="majorBidi"/>
          <w:sz w:val="24"/>
          <w:szCs w:val="24"/>
        </w:rPr>
        <w:pict w14:anchorId="7D6CEF26">
          <v:shape id="_x0000_i1026" type="#_x0000_t75" style="width:222pt;height:297pt">
            <v:imagedata r:id="rId30" o:title="MendelyFind2"/>
          </v:shape>
        </w:pict>
      </w:r>
      <w:r>
        <w:rPr>
          <w:rFonts w:asciiTheme="majorBidi" w:hAnsiTheme="majorBidi" w:cstheme="majorBidi"/>
          <w:sz w:val="24"/>
          <w:szCs w:val="24"/>
        </w:rPr>
        <w:lastRenderedPageBreak/>
        <w:pict w14:anchorId="70CDFD92">
          <v:shape id="_x0000_i1027" type="#_x0000_t75" style="width:467.25pt;height:282pt">
            <v:imagedata r:id="rId31" o:title="MendelyFind3"/>
          </v:shape>
        </w:pict>
      </w:r>
      <w:r>
        <w:rPr>
          <w:rFonts w:asciiTheme="majorBidi" w:hAnsiTheme="majorBidi" w:cstheme="majorBidi"/>
          <w:sz w:val="24"/>
          <w:szCs w:val="24"/>
        </w:rPr>
        <w:pict w14:anchorId="4DE8665F">
          <v:shape id="_x0000_i1028" type="#_x0000_t75" style="width:467.25pt;height:268.5pt">
            <v:imagedata r:id="rId32" o:title="MendelyFind4"/>
          </v:shape>
        </w:pict>
      </w:r>
      <w:r>
        <w:rPr>
          <w:rFonts w:asciiTheme="majorBidi" w:hAnsiTheme="majorBidi" w:cstheme="majorBidi"/>
          <w:sz w:val="24"/>
          <w:szCs w:val="24"/>
        </w:rPr>
        <w:lastRenderedPageBreak/>
        <w:pict w14:anchorId="794CC8A3">
          <v:shape id="_x0000_i1029" type="#_x0000_t75" style="width:268.5pt;height:609.75pt">
            <v:imagedata r:id="rId33" o:title="MendelyFind5"/>
          </v:shape>
        </w:pict>
      </w:r>
      <w:r>
        <w:rPr>
          <w:rFonts w:asciiTheme="majorBidi" w:hAnsiTheme="majorBidi" w:cstheme="majorBidi"/>
          <w:sz w:val="24"/>
          <w:szCs w:val="24"/>
        </w:rPr>
        <w:lastRenderedPageBreak/>
        <w:pict w14:anchorId="286A775A">
          <v:shape id="_x0000_i1030" type="#_x0000_t75" style="width:468pt;height:244.5pt">
            <v:imagedata r:id="rId34"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Ithenticate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7"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r>
        <w:rPr>
          <w:rFonts w:asciiTheme="majorBidi" w:hAnsiTheme="majorBidi" w:cstheme="majorBidi"/>
          <w:sz w:val="24"/>
          <w:szCs w:val="24"/>
        </w:rPr>
        <w:t>To+verb</w:t>
      </w:r>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t xml:space="preserve">Ludichart </w:t>
      </w:r>
      <w:hyperlink r:id="rId41"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r>
        <w:rPr>
          <w:rFonts w:asciiTheme="majorBidi" w:hAnsiTheme="majorBidi" w:cstheme="majorBidi"/>
          <w:sz w:val="24"/>
          <w:szCs w:val="24"/>
        </w:rPr>
        <w:t>InkScape</w:t>
      </w:r>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Office Word, Office Powerpoint,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1625E1BA" w14:textId="7E1D122C" w:rsidR="001552B5" w:rsidRDefault="001552B5" w:rsidP="002C74C9">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3C4F287B" w14:textId="3D9381FC" w:rsidR="001552B5" w:rsidRDefault="001552B5" w:rsidP="001552B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r>
        <w:rPr>
          <w:rFonts w:asciiTheme="majorBidi" w:hAnsiTheme="majorBidi" w:cs="Times New Roman"/>
          <w:sz w:val="24"/>
          <w:szCs w:val="24"/>
        </w:rPr>
        <w:t>SpringerNature</w:t>
      </w:r>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4"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D66C3F" w:rsidP="001552B5">
      <w:pPr>
        <w:bidi/>
        <w:ind w:left="360"/>
        <w:rPr>
          <w:rtl/>
        </w:rPr>
      </w:pPr>
      <w:hyperlink r:id="rId65" w:history="1">
        <w:r w:rsidR="00F87B25">
          <w:rPr>
            <w:rStyle w:val="Hyperlink"/>
          </w:rPr>
          <w:t>https://journalfinder.elsevier.com/</w:t>
        </w:r>
      </w:hyperlink>
    </w:p>
    <w:p w14:paraId="721799EB" w14:textId="0C183389" w:rsidR="00F87B25" w:rsidRDefault="00D66C3F" w:rsidP="00F87B25">
      <w:pPr>
        <w:bidi/>
        <w:ind w:left="360"/>
        <w:rPr>
          <w:rtl/>
        </w:rPr>
      </w:pPr>
      <w:hyperlink r:id="rId66" w:history="1">
        <w:r w:rsidR="00F87B25">
          <w:rPr>
            <w:rStyle w:val="Hyperlink"/>
          </w:rPr>
          <w:t>https://journalfinder.wiley.com/search?type=match</w:t>
        </w:r>
      </w:hyperlink>
    </w:p>
    <w:p w14:paraId="177DD8BA" w14:textId="067130A2" w:rsidR="00F87B25" w:rsidRDefault="00D66C3F" w:rsidP="00F87B25">
      <w:pPr>
        <w:bidi/>
        <w:ind w:left="360"/>
        <w:rPr>
          <w:rtl/>
        </w:rPr>
      </w:pPr>
      <w:hyperlink r:id="rId67"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w:t>
      </w:r>
      <w:r>
        <w:rPr>
          <w:rFonts w:asciiTheme="majorBidi" w:hAnsiTheme="majorBidi" w:cs="Times New Roman" w:hint="cs"/>
          <w:sz w:val="24"/>
          <w:szCs w:val="24"/>
          <w:rtl/>
        </w:rPr>
        <w:lastRenderedPageBreak/>
        <w:t xml:space="preserve">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D66C3F" w:rsidP="00DB100D">
      <w:pPr>
        <w:bidi/>
        <w:ind w:left="360"/>
        <w:rPr>
          <w:rtl/>
        </w:rPr>
      </w:pPr>
      <w:hyperlink r:id="rId68" w:history="1">
        <w:r w:rsidR="00DB100D">
          <w:rPr>
            <w:rStyle w:val="Hyperlink"/>
          </w:rPr>
          <w:t>https://predatoryjournals.com/journals/</w:t>
        </w:r>
      </w:hyperlink>
    </w:p>
    <w:p w14:paraId="153FD151" w14:textId="0730DAB5" w:rsidR="00DB100D" w:rsidRDefault="00D66C3F" w:rsidP="00DB100D">
      <w:pPr>
        <w:bidi/>
        <w:ind w:left="360"/>
        <w:rPr>
          <w:rFonts w:asciiTheme="majorBidi" w:hAnsiTheme="majorBidi" w:cs="Times New Roman"/>
          <w:sz w:val="24"/>
          <w:szCs w:val="24"/>
          <w:rtl/>
        </w:rPr>
      </w:pPr>
      <w:hyperlink r:id="rId69"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r>
        <w:rPr>
          <w:rFonts w:asciiTheme="majorBidi" w:hAnsiTheme="majorBidi" w:cs="Times New Roman"/>
          <w:sz w:val="24"/>
          <w:szCs w:val="24"/>
        </w:rPr>
        <w:t>Researchgate</w:t>
      </w:r>
    </w:p>
    <w:p w14:paraId="2C713778" w14:textId="58A323CA" w:rsidR="00FD464E" w:rsidRDefault="00D66C3F" w:rsidP="00FD464E">
      <w:pPr>
        <w:bidi/>
        <w:ind w:left="360"/>
      </w:pPr>
      <w:hyperlink r:id="rId70" w:history="1">
        <w:r w:rsidR="00FD464E">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t xml:space="preserve">موقع </w:t>
      </w:r>
      <w:r>
        <w:t>Researchgate</w:t>
      </w:r>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r>
        <w:rPr>
          <w:rFonts w:asciiTheme="majorBidi" w:hAnsiTheme="majorBidi" w:cs="Times New Roman"/>
          <w:sz w:val="24"/>
          <w:szCs w:val="24"/>
        </w:rPr>
        <w:t>Researchgate</w:t>
      </w:r>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r>
        <w:rPr>
          <w:rFonts w:asciiTheme="majorBidi" w:hAnsiTheme="majorBidi" w:cs="Times New Roman"/>
          <w:sz w:val="24"/>
          <w:szCs w:val="24"/>
        </w:rPr>
        <w:t>Researchgate</w:t>
      </w:r>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hyperlink r:id="rId71" w:history="1">
        <w:r>
          <w:rPr>
            <w:rStyle w:val="Hyperlink"/>
          </w:rPr>
          <w:t>https://www.academia.edu/</w:t>
        </w:r>
      </w:hyperlink>
    </w:p>
    <w:p w14:paraId="01D08CF3" w14:textId="09E53142" w:rsidR="00082B40" w:rsidRDefault="00082B40" w:rsidP="00082B40">
      <w:pPr>
        <w:bidi/>
        <w:ind w:left="360"/>
        <w:rPr>
          <w:rtl/>
        </w:rPr>
      </w:pPr>
      <w:r>
        <w:rPr>
          <w:rFonts w:hint="cs"/>
          <w:rtl/>
        </w:rPr>
        <w:t xml:space="preserve">و </w:t>
      </w:r>
      <w:hyperlink r:id="rId72" w:history="1">
        <w:r>
          <w:rPr>
            <w:rStyle w:val="Hyperlink"/>
          </w:rPr>
          <w:t>https://arxiv.org/</w:t>
        </w:r>
      </w:hyperlink>
    </w:p>
    <w:p w14:paraId="389F6EDE" w14:textId="30570B35" w:rsidR="00082B40" w:rsidRDefault="00082B40" w:rsidP="00082B40">
      <w:pPr>
        <w:bidi/>
        <w:ind w:left="360"/>
        <w:rPr>
          <w:rtl/>
        </w:rPr>
      </w:pPr>
      <w:r>
        <w:rPr>
          <w:rFonts w:hint="cs"/>
          <w:rtl/>
        </w:rPr>
        <w:lastRenderedPageBreak/>
        <w:t xml:space="preserve">الموقع الأول, </w:t>
      </w:r>
      <w:r>
        <w:t>academia</w:t>
      </w:r>
      <w:r>
        <w:rPr>
          <w:rFonts w:hint="cs"/>
          <w:rtl/>
        </w:rPr>
        <w:t>, شبيه ب</w:t>
      </w:r>
      <w:r>
        <w:t>Researchgate</w:t>
      </w:r>
      <w:r>
        <w:rPr>
          <w:rFonts w:hint="cs"/>
          <w:rtl/>
        </w:rPr>
        <w:t xml:space="preserve"> و يمكنك تحميل مجموعة أوسع من المقالات فيه, لذلك تكون جودة المقالات الموجودة فيه أقل من تلك التي في </w:t>
      </w:r>
      <w:r>
        <w:t>Researchgate</w:t>
      </w:r>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r>
        <w:t>arXiv</w:t>
      </w:r>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r>
        <w:t>arXiv</w:t>
      </w:r>
      <w:r>
        <w:rPr>
          <w:rFonts w:hint="cs"/>
          <w:rtl/>
        </w:rPr>
        <w:t xml:space="preserve"> بعمل مراجعة "خفيفة" 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00FDE6DC" w:rsidR="00082B40" w:rsidRDefault="00082B40" w:rsidP="00082B40">
      <w:pPr>
        <w:bidi/>
        <w:ind w:left="360"/>
        <w:rPr>
          <w:rFonts w:asciiTheme="majorBidi" w:hAnsiTheme="majorBidi" w:cs="Times New Roman"/>
          <w:sz w:val="24"/>
          <w:szCs w:val="24"/>
        </w:rPr>
      </w:pPr>
    </w:p>
    <w:p w14:paraId="46ACD1BF" w14:textId="4D3279C2" w:rsidR="00C16F36" w:rsidRDefault="00C16F36" w:rsidP="00C16F36">
      <w:pPr>
        <w:bidi/>
        <w:ind w:left="360"/>
        <w:rPr>
          <w:rFonts w:asciiTheme="majorBidi" w:hAnsiTheme="majorBidi" w:cs="Times New Roman"/>
          <w:sz w:val="24"/>
          <w:szCs w:val="24"/>
        </w:rPr>
      </w:pPr>
      <w:bookmarkStart w:id="0" w:name="_GoBack"/>
      <w:bookmarkEnd w:id="0"/>
      <w:r>
        <w:rPr>
          <w:rFonts w:asciiTheme="majorBidi" w:hAnsiTheme="majorBidi" w:cs="Times New Roman" w:hint="cs"/>
          <w:sz w:val="24"/>
          <w:szCs w:val="24"/>
          <w:rtl/>
        </w:rPr>
        <w:t xml:space="preserve">كيفية الرد على تعليقات المحكمين\ المراجعين </w:t>
      </w:r>
      <w:r>
        <w:rPr>
          <w:rFonts w:asciiTheme="majorBidi" w:hAnsiTheme="majorBidi" w:cs="Times New Roman"/>
          <w:sz w:val="24"/>
          <w:szCs w:val="24"/>
        </w:rPr>
        <w:t>Reviewers</w:t>
      </w:r>
    </w:p>
    <w:p w14:paraId="2475DD6C" w14:textId="66BDD971"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بعد تسليم الورقة العلمية للمجلة أو المؤتمر العلمي, يقوم المحرر بمراجعة محتواها بشكل سريع, و التأكد من خلوها من السرقة العلمية و التأكد من أن الادعاءات و النتائج التي تحتويها منطقية (بدون التدقيق). قد يرفض المحرر المقال العلمي إذا أحس أن موضوعه خارج نطاق المجلة, أو أنه مكرر, أو أنه عمل لا يرقى لمستوى المجلة العملية.</w:t>
      </w:r>
    </w:p>
    <w:p w14:paraId="1C4BA622" w14:textId="4F61B92B"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إذا قرر المحرر أن يعتبر المقال حتى يتم نشره في المجلة, يقوم المحرر بإرسال دعوات لعدة مراجعين حتى يقوموا بالمراجعة الدقيقة للمقال. يكون هؤلاء المراجعين مؤلفين في نفس التخصص الدقيق الذي يتناوله المقال, و قد يكونون مؤلفين ءاخريان قام الباحث باقتباس أعمالهم في مقاله.</w:t>
      </w:r>
      <w:r w:rsidR="00D66C3F">
        <w:rPr>
          <w:rFonts w:asciiTheme="majorBidi" w:hAnsiTheme="majorBidi" w:cs="Times New Roman" w:hint="cs"/>
          <w:sz w:val="24"/>
          <w:szCs w:val="24"/>
          <w:rtl/>
        </w:rPr>
        <w:t xml:space="preserve"> لا يلزم أي شخص بعملية مراجعة المقالات و هي عملية طوعية تتم مجانا, لذلك قد يستغرق المحرر وقتا كي يعثر على مراجعين مناسبين و يوافق هؤلاء على القيام بعملية المراجعة.</w:t>
      </w:r>
    </w:p>
    <w:p w14:paraId="73098FF8" w14:textId="0D6C5EA0"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الفترة الزمنية تتفاوت من مقال لآخر و من مجلة لأخرى. قد تنتهي المراجعة خلال أسبوعين أو اقل, و قد تمتد لستة شهور. و خلال تلك الشهور يكون الباحث بانتظار تعليقات المراجعين على المقال. إذا تم رفض المقال, في الغالب يصل الرد للباحث سريعا. هذا لا يعني أن التأخر في الرد دوما يدل على الموافقة بالنشر.</w:t>
      </w:r>
    </w:p>
    <w:p w14:paraId="6251A6AD" w14:textId="685863C2"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عند الموافقة على النشر, هناك ثلاث حالات:</w:t>
      </w:r>
    </w:p>
    <w:p w14:paraId="21F808DB" w14:textId="3AB26F5D"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أن تتم الموافقة على نشر المقال مباشرة بدون تعديلات (و هذا نادر جدا جدا).</w:t>
      </w:r>
    </w:p>
    <w:p w14:paraId="6A67126F" w14:textId="6B848252"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 xml:space="preserve">أن تتم الموافق على نشر المقال و طلب تعديلات ثانوية </w:t>
      </w:r>
      <w:r>
        <w:rPr>
          <w:rFonts w:asciiTheme="majorBidi" w:hAnsiTheme="majorBidi" w:cs="Times New Roman"/>
          <w:sz w:val="24"/>
          <w:szCs w:val="24"/>
        </w:rPr>
        <w:t>Minor revision</w:t>
      </w:r>
    </w:p>
    <w:p w14:paraId="5588771A" w14:textId="64225F46" w:rsidR="00D66C3F" w:rsidRDefault="00D66C3F" w:rsidP="00D66C3F">
      <w:pPr>
        <w:pStyle w:val="ListParagraph"/>
        <w:numPr>
          <w:ilvl w:val="0"/>
          <w:numId w:val="14"/>
        </w:numPr>
        <w:bidi/>
        <w:spacing w:line="240" w:lineRule="auto"/>
        <w:rPr>
          <w:rFonts w:asciiTheme="majorBidi" w:hAnsiTheme="majorBidi" w:cs="Times New Roman"/>
          <w:sz w:val="24"/>
          <w:szCs w:val="24"/>
        </w:rPr>
      </w:pPr>
      <w:r>
        <w:rPr>
          <w:rFonts w:asciiTheme="majorBidi" w:hAnsiTheme="majorBidi" w:cs="Times New Roman" w:hint="cs"/>
          <w:sz w:val="24"/>
          <w:szCs w:val="24"/>
          <w:rtl/>
        </w:rPr>
        <w:t xml:space="preserve">أن تتم الموافقة على نشر المقال و طلب تعديلات أساسية </w:t>
      </w:r>
      <w:r>
        <w:rPr>
          <w:rFonts w:asciiTheme="majorBidi" w:hAnsiTheme="majorBidi" w:cs="Times New Roman"/>
          <w:sz w:val="24"/>
          <w:szCs w:val="24"/>
        </w:rPr>
        <w:t>Major revision</w:t>
      </w:r>
      <w:r>
        <w:rPr>
          <w:rFonts w:asciiTheme="majorBidi" w:hAnsiTheme="majorBidi" w:cs="Times New Roman" w:hint="cs"/>
          <w:sz w:val="24"/>
          <w:szCs w:val="24"/>
          <w:rtl/>
        </w:rPr>
        <w:t>, و هذا هو حال غالب المقالات التي يتم قبول نشرها في المجلات العلمية.</w:t>
      </w:r>
    </w:p>
    <w:p w14:paraId="15ADF6E5" w14:textId="569DA6C2" w:rsidR="00D66C3F" w:rsidRDefault="00D66C3F" w:rsidP="00D66C3F">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 xml:space="preserve">بعد انتهاء المراجعين (عددهم ما بين 2-3 مراجعين) من مراجعة المقال, يقومون بإرسال ملاحظاتهم على المقال لمحرر المجلة. القرار الأخير هو عند محرر المجلة, و له أن يرفض أن يوافق على نشر المقال. إذا وافق المحرر ملاحظات المراجعين و تم قبول نشر المقال مع التعديل, سيقوم بإرسال رسالة للمؤلف تحتوي القرار, و تحتوي تعليقات المراجعين (ستصلك تعليقات المراجعين حتى لو كان رأيهم هو رفض المقال). </w:t>
      </w:r>
    </w:p>
    <w:p w14:paraId="09F6FB3D" w14:textId="7EF91CBA" w:rsidR="008A0FE8" w:rsidRDefault="00D66C3F"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للمراجع التعليق على كل شيء في المقال. سواءا طريقة الكتابة, أو اللغة, أو وضوح الصور, أو الطريقة المتبعة</w:t>
      </w:r>
      <w:r w:rsidR="008A0FE8">
        <w:rPr>
          <w:rFonts w:asciiTheme="majorBidi" w:hAnsiTheme="majorBidi" w:cs="Times New Roman" w:hint="cs"/>
          <w:sz w:val="24"/>
          <w:szCs w:val="24"/>
          <w:rtl/>
        </w:rPr>
        <w:t>. يمكن أن يطلب المراجع حسابات إضافية, تجارب إضافية, يمكن أن يطلب منك بيانات إضافية إذا شك في دقة النتائج التي قمت بعرضها في المقال</w:t>
      </w:r>
      <w:r>
        <w:rPr>
          <w:rFonts w:asciiTheme="majorBidi" w:hAnsiTheme="majorBidi" w:cs="Times New Roman" w:hint="cs"/>
          <w:sz w:val="24"/>
          <w:szCs w:val="24"/>
          <w:rtl/>
        </w:rPr>
        <w:t xml:space="preserve">. تعليقات المراجع تكون في صيغة نقاط قد يرتبها المراجع إلى نقاط رئيسية و نقاط فرعية. </w:t>
      </w:r>
      <w:r w:rsidR="008A0FE8">
        <w:rPr>
          <w:rFonts w:asciiTheme="majorBidi" w:hAnsiTheme="majorBidi" w:cs="Times New Roman" w:hint="cs"/>
          <w:sz w:val="24"/>
          <w:szCs w:val="24"/>
          <w:rtl/>
        </w:rPr>
        <w:t>و ليس بالضرورة أن تكون تعليقات المراجع كلها عبارة عن اعتراضات, قد تكون لديه تساؤلات و يحتاج تفصيل أكثر في نقطة معينة.</w:t>
      </w:r>
    </w:p>
    <w:p w14:paraId="2BA637A2" w14:textId="57D71336"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lastRenderedPageBreak/>
        <w:t>على الباحث إعداد ملف نصي يقوم فيه بالرد على "كل" التعليقات الواردة من كل المراجعين. المؤلف ليس ملزما بالقيام بكل ما يطلبه منه المراجعون, لكنه مطالب بالرد على كل النقاط. يعني إذا قرر الباحث عدم الأخذ بتوصية المراجع في نقطة معينة, عندها عليه توضيح السبب الذي جعله يتخذ هذا القرار. و من الأفضل أن يكون مقنعا. في الأسفل أمثلة لملفات يتم فيها الرد على تعليقات المراجعين.</w:t>
      </w:r>
    </w:p>
    <w:p w14:paraId="7108E8A3" w14:textId="7DD1B63D" w:rsidR="008A0FE8" w:rsidRDefault="008A0FE8" w:rsidP="008A0FE8">
      <w:pPr>
        <w:bidi/>
        <w:spacing w:line="240" w:lineRule="auto"/>
        <w:ind w:left="360"/>
        <w:rPr>
          <w:rFonts w:asciiTheme="majorBidi" w:hAnsiTheme="majorBidi" w:cs="Times New Roman"/>
          <w:sz w:val="24"/>
          <w:szCs w:val="24"/>
          <w:rtl/>
        </w:rPr>
      </w:pPr>
    </w:p>
    <w:p w14:paraId="71493A44" w14:textId="35D001CF"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بالرغم من أنك لك الحرية في القيام بالتعديلات أو رفضها, لكن هناك قاعدة ذهبية (غير رسمية), و هي:"طالما تستطيع فعله, فلماذا لا تقوم به؟". تذكر أن المراجع يمكنه أن يصر على موقفه, لذلك الأفضل القيام بما يطلبه منك. قد يكون المراجع غير متخصص في المجال البحثي الدقيق, و يقوم بطلب توضيحات أكثر. لا يضر إضافة توضيحات, حتى و إن بدا لك أن هذا التوضيح من البديهيات.</w:t>
      </w:r>
    </w:p>
    <w:p w14:paraId="07E23958" w14:textId="6056BA3E"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بالإضافة إلى ملف الرد على تعليقات المراجعين, على الباحث إعداد مسودة محدثة, و يتم فيها تحديد كل الأجزاء التي تم التعديل عليها مقارنة بالمسودة الأصلية بلون مختلف (الأزرق أو الأحمر للتعديلات, و الأسود للنص الأصلي). كما في الأمثلة بالأسفل.</w:t>
      </w:r>
    </w:p>
    <w:p w14:paraId="7A33D262" w14:textId="77777777" w:rsidR="008A0FE8" w:rsidRPr="00D66C3F" w:rsidRDefault="008A0FE8" w:rsidP="008A0FE8">
      <w:pPr>
        <w:bidi/>
        <w:spacing w:line="240" w:lineRule="auto"/>
        <w:ind w:left="360"/>
        <w:rPr>
          <w:rFonts w:asciiTheme="majorBidi" w:hAnsiTheme="majorBidi" w:cs="Times New Roman" w:hint="cs"/>
          <w:sz w:val="24"/>
          <w:szCs w:val="24"/>
          <w:rtl/>
        </w:rPr>
      </w:pPr>
    </w:p>
    <w:p w14:paraId="2156708F" w14:textId="77777777" w:rsidR="00C16F36" w:rsidRDefault="00C16F36" w:rsidP="00C16F36">
      <w:pPr>
        <w:bidi/>
        <w:ind w:left="360"/>
        <w:rPr>
          <w:rFonts w:asciiTheme="majorBidi" w:hAnsiTheme="majorBidi" w:cs="Times New Roman" w:hint="cs"/>
          <w:sz w:val="24"/>
          <w:szCs w:val="24"/>
          <w:rtl/>
        </w:rPr>
      </w:pPr>
    </w:p>
    <w:p w14:paraId="1CBA0BA9" w14:textId="3712F6F2" w:rsidR="001552B5" w:rsidRDefault="001552B5" w:rsidP="00C92F64">
      <w:pPr>
        <w:bidi/>
        <w:ind w:left="360"/>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p w14:paraId="3CB3BB46" w14:textId="77777777" w:rsidR="001552B5" w:rsidRPr="001552B5" w:rsidRDefault="001552B5" w:rsidP="001552B5">
      <w:pPr>
        <w:bidi/>
        <w:ind w:left="360"/>
        <w:rPr>
          <w:rFonts w:asciiTheme="majorBidi" w:hAnsiTheme="majorBidi" w:cs="Times New Roman"/>
          <w:sz w:val="24"/>
          <w:szCs w:val="24"/>
        </w:rPr>
      </w:pPr>
    </w:p>
    <w:p w14:paraId="24680613" w14:textId="77777777" w:rsidR="001552B5" w:rsidRDefault="001552B5" w:rsidP="001552B5">
      <w:pPr>
        <w:bidi/>
        <w:ind w:left="360"/>
        <w:rPr>
          <w:rFonts w:asciiTheme="majorBidi" w:hAnsiTheme="majorBidi" w:cs="Times New Roman"/>
          <w:sz w:val="24"/>
          <w:szCs w:val="24"/>
        </w:rPr>
      </w:pPr>
    </w:p>
    <w:p w14:paraId="65EC2812" w14:textId="46514C13" w:rsidR="007E5732" w:rsidRPr="007E5732" w:rsidRDefault="007E5732" w:rsidP="001552B5">
      <w:pPr>
        <w:bidi/>
        <w:ind w:left="360"/>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E5732">
      <w:pPr>
        <w:bidi/>
        <w:ind w:left="360"/>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E5732">
      <w:pPr>
        <w:bidi/>
        <w:ind w:left="360"/>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lastRenderedPageBreak/>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Researchgate, arXiv,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7F388A7F"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r w:rsidR="002C74C9">
        <w:rPr>
          <w:rFonts w:asciiTheme="majorBidi" w:hAnsiTheme="majorBidi" w:cstheme="majorBidi"/>
          <w:sz w:val="24"/>
          <w:szCs w:val="24"/>
        </w:rPr>
        <w:t>gnuplot</w:t>
      </w:r>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78BDA5DB" w:rsidR="004427C0" w:rsidRPr="00084266" w:rsidRDefault="004427C0" w:rsidP="004427C0">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sectPr w:rsidR="004427C0" w:rsidRPr="000842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08C467" w14:textId="77777777" w:rsidR="002918EF" w:rsidRDefault="002918EF" w:rsidP="005C64DD">
      <w:pPr>
        <w:spacing w:after="0" w:line="240" w:lineRule="auto"/>
      </w:pPr>
      <w:r>
        <w:separator/>
      </w:r>
    </w:p>
  </w:endnote>
  <w:endnote w:type="continuationSeparator" w:id="0">
    <w:p w14:paraId="38E3AB86" w14:textId="77777777" w:rsidR="002918EF" w:rsidRDefault="002918EF"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A44DE1" w14:textId="77777777" w:rsidR="002918EF" w:rsidRDefault="002918EF" w:rsidP="005C64DD">
      <w:pPr>
        <w:spacing w:after="0" w:line="240" w:lineRule="auto"/>
      </w:pPr>
      <w:r>
        <w:separator/>
      </w:r>
    </w:p>
  </w:footnote>
  <w:footnote w:type="continuationSeparator" w:id="0">
    <w:p w14:paraId="76C0A932" w14:textId="77777777" w:rsidR="002918EF" w:rsidRDefault="002918EF"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F76DDC"/>
    <w:multiLevelType w:val="hybridMultilevel"/>
    <w:tmpl w:val="F79EFADA"/>
    <w:lvl w:ilvl="0" w:tplc="BAC80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C34AD3"/>
    <w:multiLevelType w:val="hybridMultilevel"/>
    <w:tmpl w:val="B8FE800C"/>
    <w:lvl w:ilvl="0" w:tplc="AFB40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3"/>
  </w:num>
  <w:num w:numId="3">
    <w:abstractNumId w:val="5"/>
  </w:num>
  <w:num w:numId="4">
    <w:abstractNumId w:val="1"/>
  </w:num>
  <w:num w:numId="5">
    <w:abstractNumId w:val="7"/>
  </w:num>
  <w:num w:numId="6">
    <w:abstractNumId w:val="11"/>
  </w:num>
  <w:num w:numId="7">
    <w:abstractNumId w:val="2"/>
  </w:num>
  <w:num w:numId="8">
    <w:abstractNumId w:val="9"/>
  </w:num>
  <w:num w:numId="9">
    <w:abstractNumId w:val="4"/>
  </w:num>
  <w:num w:numId="10">
    <w:abstractNumId w:val="6"/>
  </w:num>
  <w:num w:numId="11">
    <w:abstractNumId w:val="10"/>
  </w:num>
  <w:num w:numId="12">
    <w:abstractNumId w:val="0"/>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5844"/>
    <w:rsid w:val="00045318"/>
    <w:rsid w:val="00045A0F"/>
    <w:rsid w:val="0007067B"/>
    <w:rsid w:val="00082B40"/>
    <w:rsid w:val="00084266"/>
    <w:rsid w:val="000B4D4C"/>
    <w:rsid w:val="000C35D3"/>
    <w:rsid w:val="000F0701"/>
    <w:rsid w:val="00140B8B"/>
    <w:rsid w:val="00150052"/>
    <w:rsid w:val="00154C5F"/>
    <w:rsid w:val="001552B5"/>
    <w:rsid w:val="00173F50"/>
    <w:rsid w:val="00175C15"/>
    <w:rsid w:val="00177A64"/>
    <w:rsid w:val="00187905"/>
    <w:rsid w:val="0019499E"/>
    <w:rsid w:val="001B4EDF"/>
    <w:rsid w:val="001B6E19"/>
    <w:rsid w:val="00246488"/>
    <w:rsid w:val="00247F2D"/>
    <w:rsid w:val="00264AFE"/>
    <w:rsid w:val="002918EF"/>
    <w:rsid w:val="00291A2B"/>
    <w:rsid w:val="002B5E9D"/>
    <w:rsid w:val="002C74C9"/>
    <w:rsid w:val="00301758"/>
    <w:rsid w:val="00332898"/>
    <w:rsid w:val="00337874"/>
    <w:rsid w:val="00371001"/>
    <w:rsid w:val="003D15A3"/>
    <w:rsid w:val="003D1EA7"/>
    <w:rsid w:val="003E5C16"/>
    <w:rsid w:val="003F26C5"/>
    <w:rsid w:val="003F43C0"/>
    <w:rsid w:val="004427C0"/>
    <w:rsid w:val="0046211D"/>
    <w:rsid w:val="00474FE2"/>
    <w:rsid w:val="004B1224"/>
    <w:rsid w:val="004D4C67"/>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8166D"/>
    <w:rsid w:val="00687499"/>
    <w:rsid w:val="006B6C92"/>
    <w:rsid w:val="006E1D62"/>
    <w:rsid w:val="006F2DD2"/>
    <w:rsid w:val="00702A69"/>
    <w:rsid w:val="00711890"/>
    <w:rsid w:val="00714353"/>
    <w:rsid w:val="007240DE"/>
    <w:rsid w:val="00726369"/>
    <w:rsid w:val="00740B1D"/>
    <w:rsid w:val="007457FE"/>
    <w:rsid w:val="00756DE1"/>
    <w:rsid w:val="00761B32"/>
    <w:rsid w:val="00784877"/>
    <w:rsid w:val="007A08AA"/>
    <w:rsid w:val="007B0EEA"/>
    <w:rsid w:val="007D18F7"/>
    <w:rsid w:val="007E3F4F"/>
    <w:rsid w:val="007E5732"/>
    <w:rsid w:val="007F63E6"/>
    <w:rsid w:val="00810281"/>
    <w:rsid w:val="00813377"/>
    <w:rsid w:val="00863254"/>
    <w:rsid w:val="008812C0"/>
    <w:rsid w:val="0088539E"/>
    <w:rsid w:val="00887182"/>
    <w:rsid w:val="00887C92"/>
    <w:rsid w:val="008A0FE8"/>
    <w:rsid w:val="008C05AC"/>
    <w:rsid w:val="008C7E72"/>
    <w:rsid w:val="008E7466"/>
    <w:rsid w:val="009152E4"/>
    <w:rsid w:val="00917F3D"/>
    <w:rsid w:val="00935726"/>
    <w:rsid w:val="00967E0B"/>
    <w:rsid w:val="00972A88"/>
    <w:rsid w:val="009B5BB6"/>
    <w:rsid w:val="009D2656"/>
    <w:rsid w:val="009E4E46"/>
    <w:rsid w:val="009E51B6"/>
    <w:rsid w:val="009F7759"/>
    <w:rsid w:val="00A148C9"/>
    <w:rsid w:val="00A26854"/>
    <w:rsid w:val="00A33A2C"/>
    <w:rsid w:val="00A4207C"/>
    <w:rsid w:val="00A513D1"/>
    <w:rsid w:val="00A62C23"/>
    <w:rsid w:val="00A65FEB"/>
    <w:rsid w:val="00A707E8"/>
    <w:rsid w:val="00AB261F"/>
    <w:rsid w:val="00AB3C22"/>
    <w:rsid w:val="00AC3316"/>
    <w:rsid w:val="00AD6196"/>
    <w:rsid w:val="00B063E8"/>
    <w:rsid w:val="00B16953"/>
    <w:rsid w:val="00B20B49"/>
    <w:rsid w:val="00B22F7A"/>
    <w:rsid w:val="00B2555B"/>
    <w:rsid w:val="00B33F81"/>
    <w:rsid w:val="00B37E8A"/>
    <w:rsid w:val="00B434A8"/>
    <w:rsid w:val="00B65B32"/>
    <w:rsid w:val="00B945E9"/>
    <w:rsid w:val="00B97BA3"/>
    <w:rsid w:val="00BA37F1"/>
    <w:rsid w:val="00BF073E"/>
    <w:rsid w:val="00BF32A4"/>
    <w:rsid w:val="00BF4A30"/>
    <w:rsid w:val="00C16F36"/>
    <w:rsid w:val="00C2516B"/>
    <w:rsid w:val="00C545BF"/>
    <w:rsid w:val="00C92F64"/>
    <w:rsid w:val="00CA06F8"/>
    <w:rsid w:val="00CA4926"/>
    <w:rsid w:val="00CA6A62"/>
    <w:rsid w:val="00D048BE"/>
    <w:rsid w:val="00D06F13"/>
    <w:rsid w:val="00D07614"/>
    <w:rsid w:val="00D24A35"/>
    <w:rsid w:val="00D41566"/>
    <w:rsid w:val="00D4656C"/>
    <w:rsid w:val="00D60C5E"/>
    <w:rsid w:val="00D66C3F"/>
    <w:rsid w:val="00D77B10"/>
    <w:rsid w:val="00DB100D"/>
    <w:rsid w:val="00DB4494"/>
    <w:rsid w:val="00DE49FA"/>
    <w:rsid w:val="00E033B3"/>
    <w:rsid w:val="00E4012D"/>
    <w:rsid w:val="00E56392"/>
    <w:rsid w:val="00E706F2"/>
    <w:rsid w:val="00E76C1C"/>
    <w:rsid w:val="00E86515"/>
    <w:rsid w:val="00EB4368"/>
    <w:rsid w:val="00EC21CB"/>
    <w:rsid w:val="00ED42AE"/>
    <w:rsid w:val="00EE34B2"/>
    <w:rsid w:val="00F204F3"/>
    <w:rsid w:val="00F4353A"/>
    <w:rsid w:val="00F72908"/>
    <w:rsid w:val="00F87B25"/>
    <w:rsid w:val="00F967E0"/>
    <w:rsid w:val="00FB27E1"/>
    <w:rsid w:val="00FC2015"/>
    <w:rsid w:val="00FC2EB4"/>
    <w:rsid w:val="00FD464E"/>
    <w:rsid w:val="00FE1199"/>
    <w:rsid w:val="00FE29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semiHidden/>
    <w:unhideWhenUsed/>
    <w:rsid w:val="000842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predatoryjournals.com/journals/" TargetMode="External"/><Relationship Id="rId7" Type="http://schemas.openxmlformats.org/officeDocument/2006/relationships/image" Target="media/image1.png"/><Relationship Id="rId71" Type="http://schemas.openxmlformats.org/officeDocument/2006/relationships/hyperlink" Target="https://www.academia.edu/"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researcheracademy.elsevier.com/writing-research/fundamentals-manuscript-preparation" TargetMode="External"/><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journalfinder.wiley.com/search?type=match" TargetMode="External"/><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journalfinder.elsevier.com/"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journals.elsevier.com/renewable-energy" TargetMode="External"/><Relationship Id="rId69" Type="http://schemas.openxmlformats.org/officeDocument/2006/relationships/hyperlink" Target="https://beallslist.net/"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arxiv.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journalsuggester.springer.com/" TargetMode="External"/><Relationship Id="rId20" Type="http://schemas.openxmlformats.org/officeDocument/2006/relationships/image" Target="media/image14.png"/><Relationship Id="rId41" Type="http://schemas.openxmlformats.org/officeDocument/2006/relationships/hyperlink" Target="https://www.lucidchart.com/"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researchgate.ne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3574</TotalTime>
  <Pages>77</Pages>
  <Words>13029</Words>
  <Characters>74271</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4</cp:revision>
  <dcterms:created xsi:type="dcterms:W3CDTF">2020-07-08T18:12:00Z</dcterms:created>
  <dcterms:modified xsi:type="dcterms:W3CDTF">2020-08-13T18:26:00Z</dcterms:modified>
</cp:coreProperties>
</file>